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54A7" w14:textId="77777777" w:rsidR="00167B37" w:rsidRPr="00320CFA" w:rsidRDefault="00167B37" w:rsidP="00167B37">
      <w:pPr>
        <w:pStyle w:val="Logo"/>
        <w:spacing w:before="0"/>
        <w:ind w:left="0"/>
        <w:jc w:val="center"/>
        <w:rPr>
          <w:rFonts w:cstheme="minorHAnsi"/>
          <w:b/>
          <w:sz w:val="22"/>
          <w:szCs w:val="22"/>
        </w:rPr>
      </w:pPr>
      <w:r w:rsidRPr="00320CFA">
        <w:rPr>
          <w:rFonts w:cstheme="minorHAnsi"/>
          <w:b/>
          <w:sz w:val="22"/>
          <w:szCs w:val="22"/>
        </w:rPr>
        <w:t>Learning Matters Mini-grant Application for 2019—2020</w:t>
      </w:r>
    </w:p>
    <w:p w14:paraId="77025CDC" w14:textId="07A45333" w:rsidR="00167B37" w:rsidRPr="00320CFA" w:rsidRDefault="00167B37" w:rsidP="00167B3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Pr="00320CFA">
        <w:rPr>
          <w:rFonts w:cstheme="minorHAnsi"/>
          <w:b/>
        </w:rPr>
        <w:t xml:space="preserve">eriodic Program Review: </w:t>
      </w:r>
      <w:r>
        <w:rPr>
          <w:rFonts w:cstheme="minorHAnsi"/>
          <w:b/>
        </w:rPr>
        <w:t>“</w:t>
      </w:r>
      <w:r w:rsidRPr="00320CFA">
        <w:rPr>
          <w:rFonts w:cstheme="minorHAnsi"/>
          <w:b/>
        </w:rPr>
        <w:t>Closing the Loop</w:t>
      </w:r>
      <w:r>
        <w:rPr>
          <w:rFonts w:cstheme="minorHAnsi"/>
          <w:b/>
        </w:rPr>
        <w:t>” Mini-grants</w:t>
      </w:r>
    </w:p>
    <w:p w14:paraId="30B16E17" w14:textId="77777777" w:rsidR="00167B37" w:rsidRPr="00320CFA" w:rsidRDefault="00167B37" w:rsidP="00167B37">
      <w:pPr>
        <w:spacing w:after="0"/>
        <w:rPr>
          <w:rFonts w:cstheme="minorHAnsi"/>
          <w:b/>
        </w:rPr>
      </w:pPr>
    </w:p>
    <w:p w14:paraId="21D94019" w14:textId="77777777" w:rsidR="00167B37" w:rsidRPr="00320CFA" w:rsidRDefault="00167B37" w:rsidP="00167B37">
      <w:pPr>
        <w:spacing w:after="0"/>
        <w:rPr>
          <w:rFonts w:cstheme="minorHAnsi"/>
          <w:b/>
        </w:rPr>
      </w:pPr>
    </w:p>
    <w:p w14:paraId="267CCD75" w14:textId="1B8E54EC" w:rsidR="00167B37" w:rsidRPr="00320CFA" w:rsidRDefault="00167B37" w:rsidP="00167B37">
      <w:pPr>
        <w:spacing w:after="0"/>
        <w:rPr>
          <w:rFonts w:cstheme="minorHAnsi"/>
          <w:b/>
        </w:rPr>
      </w:pPr>
      <w:r w:rsidRPr="00320CFA">
        <w:rPr>
          <w:rFonts w:cstheme="minorHAnsi"/>
        </w:rPr>
        <w:t xml:space="preserve">The LaGuardia Center for Teaching and Learning is pleased to invite </w:t>
      </w:r>
      <w:r w:rsidR="00924C8B">
        <w:rPr>
          <w:rFonts w:cstheme="minorHAnsi"/>
        </w:rPr>
        <w:t>faculty involved in a recent PPR t</w:t>
      </w:r>
      <w:r w:rsidRPr="00320CFA">
        <w:rPr>
          <w:rFonts w:cstheme="minorHAnsi"/>
        </w:rPr>
        <w:t xml:space="preserve">o apply for a Learning Matters </w:t>
      </w:r>
      <w:r>
        <w:rPr>
          <w:rFonts w:cstheme="minorHAnsi"/>
        </w:rPr>
        <w:t xml:space="preserve">Assignment </w:t>
      </w:r>
      <w:r w:rsidRPr="00320CFA">
        <w:rPr>
          <w:rFonts w:cstheme="minorHAnsi"/>
        </w:rPr>
        <w:t xml:space="preserve">Mini-grant for the 2019-20 academic year. </w:t>
      </w:r>
      <w:r w:rsidR="0039707E">
        <w:rPr>
          <w:rFonts w:cstheme="minorHAnsi"/>
          <w:b/>
        </w:rPr>
        <w:t xml:space="preserve">Applications are due </w:t>
      </w:r>
      <w:r w:rsidRPr="00320CFA">
        <w:rPr>
          <w:rFonts w:cstheme="minorHAnsi"/>
          <w:b/>
        </w:rPr>
        <w:t xml:space="preserve">May </w:t>
      </w:r>
      <w:r w:rsidR="0039707E">
        <w:rPr>
          <w:rFonts w:cstheme="minorHAnsi"/>
          <w:b/>
        </w:rPr>
        <w:t>13</w:t>
      </w:r>
      <w:r w:rsidRPr="00320CFA">
        <w:rPr>
          <w:rFonts w:cstheme="minorHAnsi"/>
          <w:b/>
        </w:rPr>
        <w:t>.</w:t>
      </w:r>
    </w:p>
    <w:p w14:paraId="1CE2DB32" w14:textId="77777777" w:rsidR="00167B37" w:rsidRPr="00AF2A30" w:rsidRDefault="00167B37" w:rsidP="00AF2A30">
      <w:pPr>
        <w:spacing w:after="0" w:line="240" w:lineRule="auto"/>
        <w:rPr>
          <w:rFonts w:cstheme="minorHAnsi"/>
          <w:b/>
        </w:rPr>
      </w:pPr>
    </w:p>
    <w:p w14:paraId="45FFD0E6" w14:textId="77777777" w:rsidR="00167B37" w:rsidRPr="00AF2A30" w:rsidRDefault="00167B37" w:rsidP="00AF2A30">
      <w:pPr>
        <w:spacing w:after="0" w:line="240" w:lineRule="auto"/>
        <w:rPr>
          <w:rFonts w:cstheme="minorHAnsi"/>
          <w:b/>
        </w:rPr>
      </w:pPr>
    </w:p>
    <w:p w14:paraId="3000A80C" w14:textId="17082C3D" w:rsidR="00AF2A30" w:rsidRPr="00AF2A30" w:rsidRDefault="00167B37" w:rsidP="00AF2A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F2A30">
        <w:rPr>
          <w:rFonts w:asciiTheme="minorHAnsi" w:hAnsiTheme="minorHAnsi" w:cstheme="minorHAnsi"/>
          <w:b/>
          <w:sz w:val="22"/>
          <w:szCs w:val="22"/>
        </w:rPr>
        <w:t>Background</w:t>
      </w:r>
      <w:r w:rsidRPr="00AF2A30">
        <w:rPr>
          <w:rFonts w:asciiTheme="minorHAnsi" w:hAnsiTheme="minorHAnsi" w:cstheme="minorHAnsi"/>
          <w:sz w:val="22"/>
          <w:szCs w:val="22"/>
        </w:rPr>
        <w:t xml:space="preserve">: </w:t>
      </w:r>
      <w:r w:rsidR="00CA4838">
        <w:rPr>
          <w:rFonts w:asciiTheme="minorHAnsi" w:hAnsiTheme="minorHAnsi" w:cstheme="minorHAnsi"/>
          <w:sz w:val="22"/>
          <w:szCs w:val="22"/>
        </w:rPr>
        <w:t>In</w:t>
      </w:r>
      <w:r w:rsidR="00924C8B" w:rsidRPr="00AF2A30">
        <w:rPr>
          <w:rFonts w:asciiTheme="minorHAnsi" w:hAnsiTheme="minorHAnsi" w:cstheme="minorHAnsi"/>
          <w:sz w:val="22"/>
          <w:szCs w:val="22"/>
        </w:rPr>
        <w:t xml:space="preserve"> response</w:t>
      </w:r>
      <w:r w:rsidR="00924C8B">
        <w:rPr>
          <w:rFonts w:asciiTheme="minorHAnsi" w:hAnsiTheme="minorHAnsi" w:cstheme="minorHAnsi"/>
          <w:sz w:val="22"/>
          <w:szCs w:val="22"/>
        </w:rPr>
        <w:t xml:space="preserve"> to requests from f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aculty </w:t>
      </w:r>
      <w:r w:rsidR="00AF2A30">
        <w:rPr>
          <w:rFonts w:asciiTheme="minorHAnsi" w:hAnsiTheme="minorHAnsi" w:cstheme="minorHAnsi"/>
          <w:sz w:val="22"/>
          <w:szCs w:val="22"/>
        </w:rPr>
        <w:t>completing PPR Reports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 </w:t>
      </w:r>
      <w:r w:rsidR="00924C8B">
        <w:rPr>
          <w:rFonts w:asciiTheme="minorHAnsi" w:hAnsiTheme="minorHAnsi" w:cstheme="minorHAnsi"/>
          <w:sz w:val="22"/>
          <w:szCs w:val="22"/>
        </w:rPr>
        <w:t xml:space="preserve">for support implementing </w:t>
      </w:r>
      <w:r w:rsidR="001D03B8">
        <w:rPr>
          <w:rFonts w:asciiTheme="minorHAnsi" w:hAnsiTheme="minorHAnsi" w:cstheme="minorHAnsi"/>
          <w:sz w:val="22"/>
          <w:szCs w:val="22"/>
        </w:rPr>
        <w:t xml:space="preserve">PPR </w:t>
      </w:r>
      <w:r w:rsidR="00924C8B">
        <w:rPr>
          <w:rFonts w:asciiTheme="minorHAnsi" w:hAnsiTheme="minorHAnsi" w:cstheme="minorHAnsi"/>
          <w:sz w:val="22"/>
          <w:szCs w:val="22"/>
        </w:rPr>
        <w:t>recommendations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, Academic Affairs </w:t>
      </w:r>
      <w:r w:rsidR="00CA4838">
        <w:rPr>
          <w:rFonts w:asciiTheme="minorHAnsi" w:hAnsiTheme="minorHAnsi" w:cstheme="minorHAnsi"/>
          <w:sz w:val="22"/>
          <w:szCs w:val="22"/>
        </w:rPr>
        <w:t>has been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 offering Mini-grants, inviting programs to apply for small</w:t>
      </w:r>
      <w:r w:rsidR="00AF2A30">
        <w:rPr>
          <w:rFonts w:asciiTheme="minorHAnsi" w:hAnsiTheme="minorHAnsi" w:cstheme="minorHAnsi"/>
          <w:sz w:val="22"/>
          <w:szCs w:val="22"/>
        </w:rPr>
        <w:t xml:space="preserve"> amounts of funding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 designed to help implement their recommendations for program-wide pedagogical and curricular improvement. Mini-Grants support curricular </w:t>
      </w:r>
      <w:r w:rsidR="001D03B8">
        <w:rPr>
          <w:rFonts w:asciiTheme="minorHAnsi" w:hAnsiTheme="minorHAnsi" w:cstheme="minorHAnsi"/>
          <w:sz w:val="22"/>
          <w:szCs w:val="22"/>
        </w:rPr>
        <w:t xml:space="preserve">change and faculty development around </w:t>
      </w:r>
      <w:r w:rsidR="00AF2A30" w:rsidRPr="00AF2A30">
        <w:rPr>
          <w:rFonts w:asciiTheme="minorHAnsi" w:hAnsiTheme="minorHAnsi" w:cstheme="minorHAnsi"/>
          <w:sz w:val="22"/>
          <w:szCs w:val="22"/>
        </w:rPr>
        <w:t xml:space="preserve">refining and implementing pedagogies and assignments that build students’ General Education Core Competencies. </w:t>
      </w:r>
    </w:p>
    <w:p w14:paraId="243B8FDB" w14:textId="77777777" w:rsidR="00AF2A30" w:rsidRPr="00AF2A30" w:rsidRDefault="00AF2A30" w:rsidP="00AF2A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C2E444" w14:textId="6EB3A915" w:rsidR="00AF2A30" w:rsidRDefault="00AF2A30" w:rsidP="00AF2A30">
      <w:pPr>
        <w:spacing w:after="0" w:line="240" w:lineRule="auto"/>
        <w:rPr>
          <w:rFonts w:cstheme="minorHAnsi"/>
        </w:rPr>
      </w:pPr>
      <w:r w:rsidRPr="00AF2A30">
        <w:rPr>
          <w:rFonts w:cstheme="minorHAnsi"/>
        </w:rPr>
        <w:t>The PPR process emphasizes cross-disciplinary integration, linking Gen Ed to disciplinary curricula, and embodies a powerful cycle of inquiry and reflection. The assessment of student artifacts and the development of recommendations engages faculty from a major in a structured process of inquiry into student learning in their courses; reflection on the evidence leads to recommendations, implement</w:t>
      </w:r>
      <w:r w:rsidR="00CA4838">
        <w:rPr>
          <w:rFonts w:cstheme="minorHAnsi"/>
        </w:rPr>
        <w:t>ation,</w:t>
      </w:r>
      <w:r w:rsidR="001D03B8">
        <w:rPr>
          <w:rFonts w:cstheme="minorHAnsi"/>
        </w:rPr>
        <w:t xml:space="preserve"> </w:t>
      </w:r>
      <w:r>
        <w:rPr>
          <w:rFonts w:cstheme="minorHAnsi"/>
        </w:rPr>
        <w:t xml:space="preserve">and further assessment. </w:t>
      </w:r>
    </w:p>
    <w:p w14:paraId="0C7AD600" w14:textId="77777777" w:rsidR="00AF2A30" w:rsidRDefault="00AF2A30" w:rsidP="00AF2A30">
      <w:pPr>
        <w:spacing w:after="0" w:line="240" w:lineRule="auto"/>
        <w:rPr>
          <w:rFonts w:cstheme="minorHAnsi"/>
        </w:rPr>
      </w:pPr>
    </w:p>
    <w:p w14:paraId="01FDE931" w14:textId="5551685E" w:rsidR="00167B37" w:rsidRPr="00AF2A30" w:rsidRDefault="00AF2A30" w:rsidP="00AF2A30">
      <w:pPr>
        <w:spacing w:after="0" w:line="240" w:lineRule="auto"/>
        <w:rPr>
          <w:rFonts w:cstheme="minorHAnsi"/>
        </w:rPr>
      </w:pPr>
      <w:r w:rsidRPr="00AF2A30">
        <w:rPr>
          <w:rFonts w:cstheme="minorHAnsi"/>
        </w:rPr>
        <w:t>Th</w:t>
      </w:r>
      <w:r>
        <w:rPr>
          <w:rFonts w:cstheme="minorHAnsi"/>
        </w:rPr>
        <w:t>e department- or program-based activities supported by these Mini-g</w:t>
      </w:r>
      <w:r w:rsidRPr="00AF2A30">
        <w:rPr>
          <w:rFonts w:cstheme="minorHAnsi"/>
        </w:rPr>
        <w:t>rants help the program “close the loop” in the assessment cycle, moving from inquiry and reflection to integration of new approaches designed to improve student learning</w:t>
      </w:r>
      <w:r w:rsidR="00137E6C">
        <w:rPr>
          <w:rFonts w:cstheme="minorHAnsi"/>
        </w:rPr>
        <w:t xml:space="preserve"> across courses and over time. </w:t>
      </w:r>
      <w:r w:rsidRPr="00AF2A30">
        <w:rPr>
          <w:rFonts w:cstheme="minorHAnsi"/>
        </w:rPr>
        <w:t>Center</w:t>
      </w:r>
      <w:r w:rsidR="00137E6C">
        <w:rPr>
          <w:rFonts w:cstheme="minorHAnsi"/>
        </w:rPr>
        <w:t xml:space="preserve"> for Teaching and Learning</w:t>
      </w:r>
      <w:r w:rsidRPr="00AF2A30">
        <w:rPr>
          <w:rFonts w:cstheme="minorHAnsi"/>
        </w:rPr>
        <w:t xml:space="preserve"> staff</w:t>
      </w:r>
      <w:r w:rsidR="00137E6C">
        <w:rPr>
          <w:rFonts w:cstheme="minorHAnsi"/>
        </w:rPr>
        <w:t xml:space="preserve"> can</w:t>
      </w:r>
      <w:r w:rsidRPr="00AF2A30">
        <w:rPr>
          <w:rFonts w:cstheme="minorHAnsi"/>
        </w:rPr>
        <w:t xml:space="preserve"> assist </w:t>
      </w:r>
      <w:r w:rsidR="00137E6C">
        <w:rPr>
          <w:rFonts w:cstheme="minorHAnsi"/>
        </w:rPr>
        <w:t>with</w:t>
      </w:r>
      <w:r w:rsidRPr="00AF2A30">
        <w:rPr>
          <w:rFonts w:cstheme="minorHAnsi"/>
        </w:rPr>
        <w:t xml:space="preserve"> planning and guiding these efforts, which </w:t>
      </w:r>
      <w:proofErr w:type="gramStart"/>
      <w:r w:rsidR="00137E6C">
        <w:rPr>
          <w:rFonts w:cstheme="minorHAnsi"/>
        </w:rPr>
        <w:t>are intended</w:t>
      </w:r>
      <w:proofErr w:type="gramEnd"/>
      <w:r w:rsidR="00137E6C">
        <w:rPr>
          <w:rFonts w:cstheme="minorHAnsi"/>
        </w:rPr>
        <w:t xml:space="preserve"> to </w:t>
      </w:r>
      <w:r w:rsidRPr="00AF2A30">
        <w:rPr>
          <w:rFonts w:cstheme="minorHAnsi"/>
        </w:rPr>
        <w:t xml:space="preserve">reach large numbers of part-time </w:t>
      </w:r>
      <w:r w:rsidR="00137E6C">
        <w:rPr>
          <w:rFonts w:cstheme="minorHAnsi"/>
        </w:rPr>
        <w:t xml:space="preserve">and </w:t>
      </w:r>
      <w:r w:rsidRPr="00AF2A30">
        <w:rPr>
          <w:rFonts w:cstheme="minorHAnsi"/>
        </w:rPr>
        <w:t>full-time faculty.</w:t>
      </w:r>
    </w:p>
    <w:p w14:paraId="04E7A3EB" w14:textId="77777777" w:rsidR="00167B37" w:rsidRPr="00AF2A30" w:rsidRDefault="00167B37" w:rsidP="00AF2A30">
      <w:pPr>
        <w:spacing w:after="0" w:line="240" w:lineRule="auto"/>
        <w:rPr>
          <w:rFonts w:cstheme="minorHAnsi"/>
        </w:rPr>
      </w:pPr>
    </w:p>
    <w:p w14:paraId="45881ACE" w14:textId="7B8528E9" w:rsidR="00167B37" w:rsidRPr="00AF2A30" w:rsidRDefault="00167B37" w:rsidP="00AF2A30">
      <w:pPr>
        <w:spacing w:after="0" w:line="240" w:lineRule="auto"/>
        <w:rPr>
          <w:rFonts w:cstheme="minorHAnsi"/>
        </w:rPr>
      </w:pPr>
      <w:r w:rsidRPr="00AF2A30">
        <w:rPr>
          <w:rFonts w:cstheme="minorHAnsi"/>
          <w:b/>
        </w:rPr>
        <w:t xml:space="preserve">The CTL is offering Mini-grants to </w:t>
      </w:r>
      <w:r w:rsidR="00AF2A30">
        <w:rPr>
          <w:rFonts w:cstheme="minorHAnsi"/>
          <w:b/>
        </w:rPr>
        <w:t xml:space="preserve">programs that are completing their PPRs in </w:t>
      </w:r>
      <w:proofErr w:type="gramStart"/>
      <w:r w:rsidR="00AF2A30">
        <w:rPr>
          <w:rFonts w:cstheme="minorHAnsi"/>
          <w:b/>
        </w:rPr>
        <w:t>Spring</w:t>
      </w:r>
      <w:proofErr w:type="gramEnd"/>
      <w:r w:rsidR="00AF2A30">
        <w:rPr>
          <w:rFonts w:cstheme="minorHAnsi"/>
          <w:b/>
        </w:rPr>
        <w:t xml:space="preserve"> 2019 or completed in 2018</w:t>
      </w:r>
      <w:r w:rsidRPr="00AF2A30">
        <w:rPr>
          <w:rFonts w:cstheme="minorHAnsi"/>
          <w:b/>
        </w:rPr>
        <w:t>.</w:t>
      </w:r>
      <w:r w:rsidRPr="00AF2A30">
        <w:rPr>
          <w:rFonts w:cstheme="minorHAnsi"/>
        </w:rPr>
        <w:t xml:space="preserve"> </w:t>
      </w:r>
      <w:r w:rsidR="00AF2A30">
        <w:rPr>
          <w:rFonts w:cstheme="minorHAnsi"/>
        </w:rPr>
        <w:t xml:space="preserve">Faculty teaching in the program </w:t>
      </w:r>
      <w:r w:rsidRPr="00AF2A30">
        <w:rPr>
          <w:rFonts w:cstheme="minorHAnsi"/>
        </w:rPr>
        <w:t>are eligible to apply.</w:t>
      </w:r>
    </w:p>
    <w:p w14:paraId="11F35E92" w14:textId="05C5684C" w:rsidR="00AF2A30" w:rsidRDefault="00AF2A30" w:rsidP="00DB6D8E">
      <w:pPr>
        <w:spacing w:after="0" w:line="240" w:lineRule="auto"/>
        <w:rPr>
          <w:rFonts w:cstheme="minorHAnsi"/>
        </w:rPr>
      </w:pPr>
    </w:p>
    <w:p w14:paraId="013EDD5E" w14:textId="77777777" w:rsidR="00AF2A30" w:rsidRDefault="00AF2A30" w:rsidP="00DB6D8E">
      <w:pPr>
        <w:spacing w:after="0" w:line="240" w:lineRule="auto"/>
        <w:rPr>
          <w:rFonts w:cstheme="minorHAnsi"/>
        </w:rPr>
      </w:pPr>
    </w:p>
    <w:p w14:paraId="4905E9DD" w14:textId="148A59F2" w:rsidR="007C2A7C" w:rsidRPr="00320CFA" w:rsidRDefault="00167B37" w:rsidP="007C2A7C">
      <w:pPr>
        <w:autoSpaceDE w:val="0"/>
        <w:autoSpaceDN w:val="0"/>
        <w:adjustRightInd w:val="0"/>
        <w:spacing w:after="0" w:line="240" w:lineRule="auto"/>
        <w:rPr>
          <w:rFonts w:cstheme="minorHAnsi"/>
          <w:color w:val="0B0B0B"/>
        </w:rPr>
      </w:pPr>
      <w:r w:rsidRPr="007C2A7C">
        <w:rPr>
          <w:rFonts w:cstheme="minorHAnsi"/>
          <w:b/>
        </w:rPr>
        <w:t>Process and Timeline:</w:t>
      </w:r>
      <w:r w:rsidR="007C2A7C">
        <w:rPr>
          <w:rFonts w:cstheme="minorHAnsi"/>
          <w:b/>
        </w:rPr>
        <w:t xml:space="preserve"> </w:t>
      </w:r>
      <w:r w:rsidR="007C2A7C" w:rsidRPr="00320CFA">
        <w:rPr>
          <w:rFonts w:cstheme="minorHAnsi"/>
          <w:color w:val="0B0B0B"/>
        </w:rPr>
        <w:t xml:space="preserve">Designed to support programs in implementing changes connected to completing the PPR process in the 2017-18 or 2018-19 academic year, Closing the Loop Mini-grants must support recommended changes in pedagogy, curriculum, and organizational/structural issues in relation to the Core Competencies and Abilities. </w:t>
      </w:r>
    </w:p>
    <w:p w14:paraId="02E9AAEA" w14:textId="77777777" w:rsidR="007C2A7C" w:rsidRPr="00320CFA" w:rsidRDefault="007C2A7C" w:rsidP="007C2A7C">
      <w:pPr>
        <w:autoSpaceDE w:val="0"/>
        <w:autoSpaceDN w:val="0"/>
        <w:adjustRightInd w:val="0"/>
        <w:spacing w:after="0" w:line="240" w:lineRule="auto"/>
        <w:rPr>
          <w:rFonts w:cstheme="minorHAnsi"/>
          <w:color w:val="0B0B0B"/>
        </w:rPr>
      </w:pPr>
    </w:p>
    <w:p w14:paraId="2DF9A0A4" w14:textId="73E4EBF0" w:rsidR="007C2A7C" w:rsidRPr="007C2A7C" w:rsidRDefault="007C2A7C" w:rsidP="007C2A7C">
      <w:pPr>
        <w:autoSpaceDE w:val="0"/>
        <w:autoSpaceDN w:val="0"/>
        <w:adjustRightInd w:val="0"/>
        <w:spacing w:after="0" w:line="240" w:lineRule="auto"/>
        <w:rPr>
          <w:rFonts w:cstheme="minorHAnsi"/>
          <w:color w:val="0B0B0B"/>
        </w:rPr>
      </w:pPr>
      <w:r>
        <w:rPr>
          <w:rFonts w:cstheme="minorHAnsi"/>
        </w:rPr>
        <w:t>P</w:t>
      </w:r>
      <w:r w:rsidRPr="00167B37">
        <w:rPr>
          <w:rFonts w:cstheme="minorHAnsi"/>
        </w:rPr>
        <w:t>rogram Directors and Course Coordinators who wish to apply</w:t>
      </w:r>
      <w:r w:rsidRPr="00320CFA">
        <w:rPr>
          <w:rFonts w:cstheme="minorHAnsi"/>
          <w:color w:val="0B0B0B"/>
        </w:rPr>
        <w:t xml:space="preserve"> for this track have the opportunity to develop a proposal and budget, and request resources up to $5,000 per program. All programs awarded a Mini-grant must meet to plan the implementation process, engage in collective troubleshooting, and share and reflect on the results of their Mini-grant activities. </w:t>
      </w:r>
    </w:p>
    <w:p w14:paraId="48784543" w14:textId="77777777" w:rsidR="007C2A7C" w:rsidRDefault="007C2A7C" w:rsidP="00DB6D8E">
      <w:pPr>
        <w:spacing w:after="0" w:line="240" w:lineRule="auto"/>
        <w:rPr>
          <w:rFonts w:cstheme="minorHAnsi"/>
        </w:rPr>
      </w:pPr>
    </w:p>
    <w:p w14:paraId="527A2044" w14:textId="5C948327" w:rsidR="00DB6D8E" w:rsidRPr="00320CFA" w:rsidRDefault="00DB6D8E" w:rsidP="00DB6D8E">
      <w:pPr>
        <w:spacing w:after="0" w:line="240" w:lineRule="auto"/>
        <w:rPr>
          <w:rFonts w:cstheme="minorHAnsi"/>
        </w:rPr>
      </w:pPr>
      <w:r w:rsidRPr="00320CFA">
        <w:rPr>
          <w:rFonts w:cstheme="minorHAnsi"/>
        </w:rPr>
        <w:t xml:space="preserve">PPR </w:t>
      </w:r>
      <w:r w:rsidR="00D2276D" w:rsidRPr="00320CFA">
        <w:rPr>
          <w:rFonts w:cstheme="minorHAnsi"/>
        </w:rPr>
        <w:t>Mini-grant</w:t>
      </w:r>
      <w:r w:rsidRPr="00320CFA">
        <w:rPr>
          <w:rFonts w:cstheme="minorHAnsi"/>
        </w:rPr>
        <w:t xml:space="preserve"> leaders must set their own agenda for completing the work during the year.</w:t>
      </w:r>
      <w:r w:rsidRPr="007C2A7C">
        <w:rPr>
          <w:rFonts w:cstheme="minorHAnsi"/>
          <w:i/>
        </w:rPr>
        <w:t xml:space="preserve"> An action plan with activities, dates, deadlines and data collection is due before June 30, 2019.</w:t>
      </w:r>
    </w:p>
    <w:p w14:paraId="1DC7ABE9" w14:textId="3C514A8A" w:rsidR="007C2A7C" w:rsidRDefault="007C2A7C" w:rsidP="00AF2A30">
      <w:pPr>
        <w:spacing w:after="0" w:line="240" w:lineRule="auto"/>
        <w:rPr>
          <w:rFonts w:cstheme="minorHAnsi"/>
        </w:rPr>
      </w:pPr>
    </w:p>
    <w:p w14:paraId="15A5694D" w14:textId="77777777" w:rsidR="00AF2A30" w:rsidRPr="00AF2A30" w:rsidRDefault="00AF2A30" w:rsidP="00AF2A30">
      <w:pPr>
        <w:spacing w:after="0" w:line="240" w:lineRule="auto"/>
        <w:rPr>
          <w:rFonts w:cstheme="minorHAnsi"/>
        </w:rPr>
      </w:pPr>
    </w:p>
    <w:p w14:paraId="42D12235" w14:textId="7170D848" w:rsidR="00744B9C" w:rsidRPr="00AF2A30" w:rsidRDefault="003603B6" w:rsidP="00AF2A30">
      <w:pPr>
        <w:spacing w:after="0"/>
        <w:rPr>
          <w:rFonts w:cstheme="minorHAnsi"/>
          <w:b/>
        </w:rPr>
      </w:pPr>
      <w:r w:rsidRPr="00AF2A30">
        <w:rPr>
          <w:rFonts w:cstheme="minorHAnsi"/>
          <w:b/>
        </w:rPr>
        <w:t>Application:</w:t>
      </w:r>
      <w:r w:rsidRPr="00AF2A30">
        <w:rPr>
          <w:rFonts w:cstheme="minorHAnsi"/>
        </w:rPr>
        <w:t xml:space="preserve"> Please complete the application according to the instructions included here. Submit applications to </w:t>
      </w:r>
      <w:r w:rsidR="00841E84" w:rsidRPr="00AF2A30">
        <w:rPr>
          <w:rFonts w:cstheme="minorHAnsi"/>
        </w:rPr>
        <w:t>Rejitha Nair (email: rnair</w:t>
      </w:r>
      <w:r w:rsidRPr="00AF2A30">
        <w:rPr>
          <w:rFonts w:cstheme="minorHAnsi"/>
        </w:rPr>
        <w:t xml:space="preserve">@lagcc.cuny.edu) </w:t>
      </w:r>
      <w:r w:rsidR="0039707E" w:rsidRPr="00AF2A30">
        <w:rPr>
          <w:rFonts w:cstheme="minorHAnsi"/>
          <w:u w:val="single"/>
        </w:rPr>
        <w:t>by Monday, May 13</w:t>
      </w:r>
      <w:r w:rsidRPr="00AF2A30">
        <w:rPr>
          <w:rFonts w:cstheme="minorHAnsi"/>
        </w:rPr>
        <w:t>.</w:t>
      </w:r>
    </w:p>
    <w:p w14:paraId="3A9D7D6E" w14:textId="6D254254" w:rsidR="00AF2A30" w:rsidRPr="00AF2A30" w:rsidRDefault="00AF2A30" w:rsidP="00AF2A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FB683B" w14:textId="77777777" w:rsidR="007C2A7C" w:rsidRPr="00AF2A30" w:rsidRDefault="007C2A7C" w:rsidP="00AF2A30">
      <w:pPr>
        <w:spacing w:after="0"/>
        <w:rPr>
          <w:rFonts w:cstheme="minorHAnsi"/>
          <w:b/>
        </w:rPr>
      </w:pPr>
      <w:r w:rsidRPr="00AF2A30">
        <w:rPr>
          <w:rFonts w:cstheme="minorHAnsi"/>
          <w:b/>
        </w:rPr>
        <w:br w:type="page"/>
      </w:r>
    </w:p>
    <w:p w14:paraId="40141106" w14:textId="2C6CE33A" w:rsidR="009B01D8" w:rsidRPr="00320CFA" w:rsidRDefault="009B01D8" w:rsidP="007C2A7C">
      <w:pPr>
        <w:spacing w:after="0"/>
        <w:jc w:val="center"/>
        <w:rPr>
          <w:rFonts w:cstheme="minorHAnsi"/>
          <w:b/>
        </w:rPr>
      </w:pPr>
      <w:r w:rsidRPr="00320CFA">
        <w:rPr>
          <w:rFonts w:cstheme="minorHAnsi"/>
          <w:b/>
        </w:rPr>
        <w:lastRenderedPageBreak/>
        <w:t xml:space="preserve">Application for PPR </w:t>
      </w:r>
      <w:r w:rsidR="007C2A7C">
        <w:rPr>
          <w:rFonts w:cstheme="minorHAnsi"/>
          <w:b/>
        </w:rPr>
        <w:t>“</w:t>
      </w:r>
      <w:r w:rsidRPr="00320CFA">
        <w:rPr>
          <w:rFonts w:cstheme="minorHAnsi"/>
          <w:b/>
        </w:rPr>
        <w:t>Closing the Loop</w:t>
      </w:r>
      <w:r w:rsidR="007C2A7C">
        <w:rPr>
          <w:rFonts w:cstheme="minorHAnsi"/>
          <w:b/>
        </w:rPr>
        <w:t>”</w:t>
      </w:r>
      <w:r w:rsidRPr="00320CFA">
        <w:rPr>
          <w:rFonts w:cstheme="minorHAnsi"/>
          <w:b/>
        </w:rPr>
        <w:t xml:space="preserve"> (2017-18 or 2018-19 PPR Teams)</w:t>
      </w:r>
    </w:p>
    <w:p w14:paraId="7B6BD212" w14:textId="77777777" w:rsidR="009B01D8" w:rsidRPr="00320CFA" w:rsidRDefault="009B01D8" w:rsidP="009B01D8">
      <w:pPr>
        <w:spacing w:after="0"/>
        <w:rPr>
          <w:rFonts w:cstheme="minorHAnsi"/>
          <w:b/>
        </w:rPr>
      </w:pPr>
    </w:p>
    <w:p w14:paraId="43FDB770" w14:textId="77777777" w:rsidR="009B01D8" w:rsidRPr="00320CFA" w:rsidRDefault="009B01D8" w:rsidP="009B01D8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>Name</w:t>
      </w:r>
    </w:p>
    <w:p w14:paraId="7773277D" w14:textId="77777777" w:rsidR="009B01D8" w:rsidRPr="00320CFA" w:rsidRDefault="009B01D8" w:rsidP="009B01D8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>Program or Course</w:t>
      </w:r>
    </w:p>
    <w:p w14:paraId="0287C3DD" w14:textId="77777777" w:rsidR="001D03B8" w:rsidRDefault="001D03B8" w:rsidP="009B01D8">
      <w:pPr>
        <w:spacing w:after="0" w:line="240" w:lineRule="auto"/>
        <w:rPr>
          <w:rFonts w:cstheme="minorHAnsi"/>
          <w:b/>
        </w:rPr>
      </w:pPr>
    </w:p>
    <w:p w14:paraId="17BEE484" w14:textId="112639E5" w:rsidR="009B01D8" w:rsidRPr="00320CFA" w:rsidRDefault="009B01D8" w:rsidP="009B01D8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 xml:space="preserve">Are you a program or course coordinator: </w:t>
      </w:r>
      <w:r w:rsidRPr="00320CFA">
        <w:rPr>
          <w:rFonts w:cstheme="minorHAnsi"/>
          <w:b/>
        </w:rPr>
        <w:tab/>
        <w:t>__ Y</w:t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</w:r>
      <w:r w:rsidRPr="00320CFA">
        <w:rPr>
          <w:rFonts w:cstheme="minorHAnsi"/>
          <w:b/>
        </w:rPr>
        <w:tab/>
        <w:t xml:space="preserve">__ </w:t>
      </w:r>
      <w:proofErr w:type="gramStart"/>
      <w:r w:rsidRPr="00320CFA">
        <w:rPr>
          <w:rFonts w:cstheme="minorHAnsi"/>
          <w:b/>
        </w:rPr>
        <w:t>N</w:t>
      </w:r>
      <w:proofErr w:type="gramEnd"/>
    </w:p>
    <w:p w14:paraId="07F0E87F" w14:textId="77777777" w:rsidR="009B01D8" w:rsidRPr="00320CFA" w:rsidRDefault="009B01D8" w:rsidP="008924D7">
      <w:pPr>
        <w:spacing w:after="0" w:line="240" w:lineRule="auto"/>
        <w:rPr>
          <w:rFonts w:cstheme="minorHAnsi"/>
          <w:b/>
        </w:rPr>
      </w:pPr>
    </w:p>
    <w:p w14:paraId="25CD47A3" w14:textId="12A09070" w:rsidR="005A4806" w:rsidRPr="00320CFA" w:rsidRDefault="009B01D8" w:rsidP="008924D7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 xml:space="preserve">Which Recommendation(s) from your PPR will you address through this </w:t>
      </w:r>
      <w:r w:rsidR="00D2276D" w:rsidRPr="00320CFA">
        <w:rPr>
          <w:rFonts w:cstheme="minorHAnsi"/>
          <w:b/>
        </w:rPr>
        <w:t>Mini-grant</w:t>
      </w:r>
      <w:r w:rsidRPr="00320CFA">
        <w:rPr>
          <w:rFonts w:cstheme="minorHAnsi"/>
          <w:b/>
        </w:rPr>
        <w:t>?</w:t>
      </w:r>
    </w:p>
    <w:p w14:paraId="0B0716CC" w14:textId="2DE2F8FB" w:rsidR="009B01D8" w:rsidRDefault="009B01D8" w:rsidP="008924D7">
      <w:pPr>
        <w:spacing w:after="0" w:line="240" w:lineRule="auto"/>
        <w:rPr>
          <w:rFonts w:cstheme="minorHAnsi"/>
          <w:b/>
        </w:rPr>
      </w:pPr>
    </w:p>
    <w:p w14:paraId="77768C3F" w14:textId="2D719535" w:rsidR="00137E6C" w:rsidRDefault="00137E6C" w:rsidP="008924D7">
      <w:pPr>
        <w:spacing w:after="0" w:line="240" w:lineRule="auto"/>
        <w:rPr>
          <w:rFonts w:cstheme="minorHAnsi"/>
          <w:b/>
        </w:rPr>
      </w:pPr>
    </w:p>
    <w:p w14:paraId="7975D444" w14:textId="77777777" w:rsidR="001D03B8" w:rsidRPr="00320CFA" w:rsidRDefault="001D03B8" w:rsidP="008924D7">
      <w:pPr>
        <w:spacing w:after="0" w:line="240" w:lineRule="auto"/>
        <w:rPr>
          <w:rFonts w:cstheme="minorHAnsi"/>
          <w:b/>
        </w:rPr>
      </w:pPr>
    </w:p>
    <w:p w14:paraId="4BCC56C6" w14:textId="134C9F9B" w:rsidR="005A4806" w:rsidRDefault="005A4806" w:rsidP="008924D7">
      <w:pPr>
        <w:spacing w:after="0" w:line="240" w:lineRule="auto"/>
        <w:rPr>
          <w:rFonts w:cstheme="minorHAnsi"/>
          <w:b/>
        </w:rPr>
      </w:pPr>
    </w:p>
    <w:p w14:paraId="42C96197" w14:textId="77777777" w:rsidR="00137E6C" w:rsidRPr="00204CBE" w:rsidRDefault="00137E6C" w:rsidP="00137E6C">
      <w:pPr>
        <w:spacing w:after="0"/>
        <w:ind w:right="-14"/>
        <w:rPr>
          <w:rFonts w:eastAsia="Calibri"/>
          <w:bCs/>
        </w:rPr>
      </w:pPr>
      <w:r w:rsidRPr="00174525">
        <w:rPr>
          <w:rFonts w:eastAsia="Calibri"/>
          <w:b/>
          <w:bCs/>
          <w:u w:val="single"/>
        </w:rPr>
        <w:t>I. PROJECT DESCRIPTION (</w:t>
      </w:r>
      <w:r w:rsidRPr="00234CD7">
        <w:rPr>
          <w:rFonts w:eastAsia="Calibri"/>
          <w:b/>
          <w:bCs/>
          <w:u w:val="single"/>
        </w:rPr>
        <w:t>no more than 250 words</w:t>
      </w:r>
      <w:proofErr w:type="gramStart"/>
      <w:r w:rsidRPr="00174525">
        <w:rPr>
          <w:rFonts w:eastAsia="Calibri"/>
          <w:b/>
          <w:bCs/>
          <w:u w:val="single"/>
        </w:rPr>
        <w:t>):</w:t>
      </w:r>
      <w:proofErr w:type="gramEnd"/>
      <w:r>
        <w:rPr>
          <w:rFonts w:eastAsia="Calibri"/>
          <w:b/>
          <w:bCs/>
          <w:u w:val="single"/>
        </w:rPr>
        <w:t xml:space="preserve"> </w:t>
      </w:r>
      <w:r w:rsidRPr="00204CBE">
        <w:rPr>
          <w:rFonts w:eastAsia="Calibri"/>
          <w:bCs/>
        </w:rPr>
        <w:t>Provide a brief descriptio</w:t>
      </w:r>
      <w:r>
        <w:rPr>
          <w:rFonts w:eastAsia="Calibri"/>
          <w:bCs/>
        </w:rPr>
        <w:t>n of the need for this project.</w:t>
      </w:r>
      <w:r w:rsidRPr="00204CBE">
        <w:rPr>
          <w:rFonts w:eastAsia="Calibri"/>
          <w:bCs/>
        </w:rPr>
        <w:t xml:space="preserve"> Consider the following questions: </w:t>
      </w:r>
      <w:r>
        <w:rPr>
          <w:rFonts w:eastAsia="Calibri"/>
          <w:bCs/>
        </w:rPr>
        <w:t xml:space="preserve">Why are you pursuing this mini-grant? </w:t>
      </w:r>
      <w:r w:rsidRPr="00204CBE">
        <w:rPr>
          <w:rFonts w:eastAsia="Calibri"/>
          <w:bCs/>
        </w:rPr>
        <w:t xml:space="preserve">What major objective do you hope to achieve by the end of </w:t>
      </w:r>
      <w:r>
        <w:rPr>
          <w:rFonts w:eastAsia="Calibri"/>
          <w:bCs/>
        </w:rPr>
        <w:t xml:space="preserve">the </w:t>
      </w:r>
      <w:r w:rsidRPr="00204CBE">
        <w:rPr>
          <w:rFonts w:eastAsia="Calibri"/>
          <w:bCs/>
        </w:rPr>
        <w:t>project?</w:t>
      </w:r>
      <w:r>
        <w:rPr>
          <w:rFonts w:eastAsia="Calibri"/>
          <w:bCs/>
        </w:rPr>
        <w:t xml:space="preserve"> </w:t>
      </w:r>
      <w:r w:rsidRPr="00204CBE">
        <w:rPr>
          <w:rFonts w:eastAsia="Calibri"/>
          <w:bCs/>
        </w:rPr>
        <w:t xml:space="preserve">What </w:t>
      </w:r>
      <w:proofErr w:type="gramStart"/>
      <w:r w:rsidRPr="00204CBE">
        <w:rPr>
          <w:rFonts w:eastAsia="Calibri"/>
          <w:bCs/>
        </w:rPr>
        <w:t>has been done</w:t>
      </w:r>
      <w:proofErr w:type="gramEnd"/>
      <w:r w:rsidRPr="00204CBE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around this work </w:t>
      </w:r>
      <w:r w:rsidRPr="00204CBE">
        <w:rPr>
          <w:rFonts w:eastAsia="Calibri"/>
          <w:bCs/>
        </w:rPr>
        <w:t xml:space="preserve">thus far?  What needs </w:t>
      </w:r>
      <w:r>
        <w:rPr>
          <w:rFonts w:eastAsia="Calibri"/>
          <w:bCs/>
        </w:rPr>
        <w:t xml:space="preserve">more </w:t>
      </w:r>
      <w:r w:rsidRPr="00204CBE">
        <w:rPr>
          <w:rFonts w:eastAsia="Calibri"/>
          <w:bCs/>
        </w:rPr>
        <w:t>attention?</w:t>
      </w:r>
    </w:p>
    <w:p w14:paraId="42B1A5A3" w14:textId="385D2685" w:rsidR="00137E6C" w:rsidRDefault="00137E6C" w:rsidP="00137E6C">
      <w:pPr>
        <w:spacing w:after="0" w:line="276" w:lineRule="auto"/>
        <w:rPr>
          <w:b/>
        </w:rPr>
      </w:pPr>
    </w:p>
    <w:p w14:paraId="689B92DB" w14:textId="77777777" w:rsidR="001D03B8" w:rsidRDefault="001D03B8" w:rsidP="00137E6C">
      <w:pPr>
        <w:spacing w:after="0" w:line="276" w:lineRule="auto"/>
        <w:rPr>
          <w:b/>
        </w:rPr>
      </w:pPr>
    </w:p>
    <w:p w14:paraId="342C3881" w14:textId="77777777" w:rsidR="00137E6C" w:rsidRDefault="00137E6C" w:rsidP="00137E6C">
      <w:pPr>
        <w:spacing w:after="0"/>
        <w:rPr>
          <w:b/>
        </w:rPr>
      </w:pPr>
      <w:r>
        <w:rPr>
          <w:b/>
        </w:rPr>
        <w:t xml:space="preserve">II. </w:t>
      </w:r>
      <w:r w:rsidRPr="00786ED7">
        <w:rPr>
          <w:b/>
          <w:u w:val="single"/>
        </w:rPr>
        <w:t>REQUIREMENTS</w:t>
      </w:r>
    </w:p>
    <w:p w14:paraId="1F8081FC" w14:textId="77777777" w:rsidR="00137E6C" w:rsidRDefault="00137E6C" w:rsidP="00137E6C">
      <w:pPr>
        <w:spacing w:after="0"/>
      </w:pPr>
      <w:r>
        <w:t>Please address the following areas as you complete your application:</w:t>
      </w:r>
    </w:p>
    <w:p w14:paraId="20076136" w14:textId="77777777" w:rsidR="00137E6C" w:rsidRDefault="00137E6C" w:rsidP="00137E6C">
      <w:pPr>
        <w:spacing w:after="0"/>
      </w:pPr>
    </w:p>
    <w:p w14:paraId="780605DD" w14:textId="77777777" w:rsidR="00F95871" w:rsidRPr="0063629F" w:rsidRDefault="00F95871" w:rsidP="00F95871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t xml:space="preserve">Describe the data/evidence you have that supports the need for this project.  </w:t>
      </w:r>
    </w:p>
    <w:p w14:paraId="35748AFA" w14:textId="1A1BE1B4" w:rsidR="00137E6C" w:rsidRDefault="00137E6C" w:rsidP="00137E6C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t>What activities are you proposing to help meet your goals/objective?</w:t>
      </w:r>
    </w:p>
    <w:p w14:paraId="3AAE77F4" w14:textId="1EB44757" w:rsidR="00F95871" w:rsidRPr="00174525" w:rsidRDefault="00F95871" w:rsidP="00137E6C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t>Provide a calendar of activities and list additional faculty</w:t>
      </w:r>
      <w:bookmarkStart w:id="0" w:name="_GoBack"/>
      <w:bookmarkEnd w:id="0"/>
      <w:r>
        <w:t xml:space="preserve"> who will support this project.</w:t>
      </w:r>
    </w:p>
    <w:p w14:paraId="7D5FB367" w14:textId="71DF1328" w:rsidR="00137E6C" w:rsidRDefault="00137E6C" w:rsidP="00137E6C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t xml:space="preserve">What artifacts of student learning will you collect to assess the impact of your mini-grant project? </w:t>
      </w:r>
    </w:p>
    <w:p w14:paraId="7D93C696" w14:textId="201B3143" w:rsidR="00167B37" w:rsidRDefault="00167B37" w:rsidP="008924D7">
      <w:pPr>
        <w:spacing w:after="0" w:line="240" w:lineRule="auto"/>
        <w:rPr>
          <w:rFonts w:cstheme="minorHAnsi"/>
          <w:b/>
        </w:rPr>
      </w:pPr>
    </w:p>
    <w:p w14:paraId="4E3DA4AA" w14:textId="77777777" w:rsidR="00137E6C" w:rsidRDefault="00137E6C" w:rsidP="008924D7">
      <w:pPr>
        <w:spacing w:after="0" w:line="240" w:lineRule="auto"/>
        <w:rPr>
          <w:rFonts w:cstheme="minorHAnsi"/>
          <w:b/>
        </w:rPr>
      </w:pPr>
    </w:p>
    <w:p w14:paraId="5DA9E75C" w14:textId="77777777" w:rsidR="00137E6C" w:rsidRDefault="00137E6C" w:rsidP="00137E6C">
      <w:pPr>
        <w:spacing w:after="0"/>
        <w:rPr>
          <w:b/>
        </w:rPr>
      </w:pPr>
      <w:r w:rsidRPr="00174525">
        <w:rPr>
          <w:b/>
        </w:rPr>
        <w:t>Please also submit a letter of support from your Program Director and Department Chair that:</w:t>
      </w:r>
    </w:p>
    <w:p w14:paraId="5A1D9215" w14:textId="77777777" w:rsidR="00137E6C" w:rsidRPr="00174525" w:rsidRDefault="00137E6C" w:rsidP="00137E6C">
      <w:pPr>
        <w:spacing w:after="0"/>
        <w:rPr>
          <w:b/>
        </w:rPr>
      </w:pPr>
    </w:p>
    <w:p w14:paraId="3B7A0B6B" w14:textId="77777777" w:rsidR="00137E6C" w:rsidRDefault="00137E6C" w:rsidP="00137E6C">
      <w:pPr>
        <w:pStyle w:val="ListParagraph"/>
        <w:numPr>
          <w:ilvl w:val="0"/>
          <w:numId w:val="34"/>
        </w:numPr>
        <w:spacing w:after="0"/>
      </w:pPr>
      <w:r w:rsidRPr="00174525">
        <w:t>Art</w:t>
      </w:r>
      <w:r>
        <w:t>iculates how the M</w:t>
      </w:r>
      <w:r w:rsidRPr="00174525">
        <w:t>ini-</w:t>
      </w:r>
      <w:r>
        <w:t>grant work fits into a</w:t>
      </w:r>
      <w:r w:rsidRPr="00174525">
        <w:t xml:space="preserve"> long-term stra</w:t>
      </w:r>
      <w:r>
        <w:t xml:space="preserve">tegic vision for the program or </w:t>
      </w:r>
      <w:r w:rsidRPr="00174525">
        <w:t xml:space="preserve">department. </w:t>
      </w:r>
      <w:r>
        <w:t xml:space="preserve">  </w:t>
      </w:r>
    </w:p>
    <w:p w14:paraId="5414CEE7" w14:textId="77777777" w:rsidR="00137E6C" w:rsidRDefault="00137E6C" w:rsidP="00137E6C">
      <w:pPr>
        <w:pStyle w:val="ListParagraph"/>
        <w:numPr>
          <w:ilvl w:val="0"/>
          <w:numId w:val="34"/>
        </w:numPr>
        <w:spacing w:after="0"/>
      </w:pPr>
      <w:r w:rsidRPr="00174525">
        <w:t xml:space="preserve">Affirms that </w:t>
      </w:r>
      <w:r>
        <w:t>they will both c</w:t>
      </w:r>
      <w:r w:rsidRPr="00174525">
        <w:t>onsult regularly with you to</w:t>
      </w:r>
      <w:r>
        <w:t xml:space="preserve"> learn about progress and share the work with the department; and provide department meeting time</w:t>
      </w:r>
      <w:r w:rsidRPr="00174525">
        <w:t xml:space="preserve"> for sharing </w:t>
      </w:r>
      <w:r>
        <w:t xml:space="preserve">the </w:t>
      </w:r>
      <w:r w:rsidRPr="00174525">
        <w:t>work and outcomes</w:t>
      </w:r>
      <w:r>
        <w:t xml:space="preserve">. </w:t>
      </w:r>
    </w:p>
    <w:p w14:paraId="25501DF3" w14:textId="0D99C268" w:rsidR="00167B37" w:rsidRDefault="00167B37" w:rsidP="008924D7">
      <w:pPr>
        <w:spacing w:after="0" w:line="240" w:lineRule="auto"/>
        <w:rPr>
          <w:rFonts w:cstheme="minorHAnsi"/>
          <w:b/>
        </w:rPr>
      </w:pPr>
    </w:p>
    <w:p w14:paraId="5EC3BC10" w14:textId="16129911" w:rsidR="00167B37" w:rsidRDefault="00167B37" w:rsidP="008924D7">
      <w:pPr>
        <w:spacing w:after="0" w:line="240" w:lineRule="auto"/>
        <w:rPr>
          <w:rFonts w:cstheme="minorHAnsi"/>
          <w:b/>
        </w:rPr>
      </w:pPr>
    </w:p>
    <w:p w14:paraId="6286E030" w14:textId="6B53886C" w:rsidR="00167B37" w:rsidRDefault="00167B37" w:rsidP="008924D7">
      <w:pPr>
        <w:spacing w:after="0" w:line="240" w:lineRule="auto"/>
        <w:rPr>
          <w:rFonts w:cstheme="minorHAnsi"/>
          <w:b/>
        </w:rPr>
      </w:pPr>
    </w:p>
    <w:p w14:paraId="66325EF0" w14:textId="09B190F5" w:rsidR="007C2A7C" w:rsidRDefault="007C2A7C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620DDAEF" w14:textId="77777777" w:rsidR="007C2A7C" w:rsidRDefault="007C2A7C" w:rsidP="007C2A7C">
      <w:pPr>
        <w:rPr>
          <w:rFonts w:eastAsia="Times New Roman" w:cstheme="minorHAnsi"/>
          <w:b/>
          <w:color w:val="000000"/>
          <w:sz w:val="20"/>
          <w:szCs w:val="20"/>
        </w:rPr>
        <w:sectPr w:rsidR="007C2A7C" w:rsidSect="004E673B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18C99AAA" w14:textId="0CCE365F" w:rsidR="007C2A7C" w:rsidRPr="00254642" w:rsidRDefault="007C2A7C" w:rsidP="007C2A7C">
      <w:pPr>
        <w:rPr>
          <w:rFonts w:eastAsia="Times New Roman" w:cstheme="minorHAnsi"/>
          <w:b/>
          <w:color w:val="000000"/>
          <w:sz w:val="20"/>
          <w:szCs w:val="20"/>
        </w:rPr>
      </w:pPr>
      <w:r w:rsidRPr="00254642">
        <w:rPr>
          <w:rFonts w:eastAsia="Times New Roman" w:cstheme="minorHAnsi"/>
          <w:b/>
          <w:color w:val="000000"/>
          <w:sz w:val="20"/>
          <w:szCs w:val="20"/>
        </w:rPr>
        <w:lastRenderedPageBreak/>
        <w:t>Budget for 2019/20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PPR </w:t>
      </w:r>
      <w:r>
        <w:rPr>
          <w:rFonts w:cstheme="minorHAnsi"/>
          <w:b/>
        </w:rPr>
        <w:t>“</w:t>
      </w:r>
      <w:r w:rsidRPr="00320CFA">
        <w:rPr>
          <w:rFonts w:cstheme="minorHAnsi"/>
          <w:b/>
        </w:rPr>
        <w:t>Closing the Loop</w:t>
      </w:r>
      <w:r>
        <w:rPr>
          <w:rFonts w:cstheme="minorHAnsi"/>
          <w:b/>
        </w:rPr>
        <w:t xml:space="preserve">” </w:t>
      </w:r>
      <w:r>
        <w:rPr>
          <w:rFonts w:eastAsia="Times New Roman" w:cstheme="minorHAnsi"/>
          <w:b/>
          <w:color w:val="000000"/>
          <w:sz w:val="20"/>
          <w:szCs w:val="20"/>
        </w:rPr>
        <w:t>Mini-g</w:t>
      </w:r>
      <w:r w:rsidRPr="00513D7A">
        <w:rPr>
          <w:rFonts w:eastAsia="Times New Roman" w:cstheme="minorHAnsi"/>
          <w:b/>
          <w:color w:val="000000"/>
          <w:sz w:val="20"/>
          <w:szCs w:val="20"/>
        </w:rPr>
        <w:t>rant Application</w:t>
      </w:r>
    </w:p>
    <w:p w14:paraId="093F2A2D" w14:textId="77777777" w:rsidR="007C2A7C" w:rsidRDefault="007C2A7C" w:rsidP="007C2A7C">
      <w:pPr>
        <w:rPr>
          <w:rFonts w:cstheme="minorHAnsi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Name:</w:t>
      </w:r>
    </w:p>
    <w:p w14:paraId="5741BF96" w14:textId="77777777" w:rsidR="007C2A7C" w:rsidRDefault="007C2A7C" w:rsidP="007C2A7C">
      <w:pPr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 xml:space="preserve">Please calculate </w:t>
      </w:r>
      <w:r>
        <w:rPr>
          <w:rFonts w:eastAsia="Times New Roman" w:cstheme="minorHAnsi"/>
          <w:color w:val="000000"/>
          <w:sz w:val="20"/>
          <w:szCs w:val="20"/>
        </w:rPr>
        <w:t xml:space="preserve">non-teaching pay </w:t>
      </w:r>
      <w:r w:rsidRPr="00513D7A">
        <w:rPr>
          <w:rFonts w:eastAsia="Times New Roman" w:cstheme="minorHAnsi"/>
          <w:color w:val="000000"/>
          <w:sz w:val="20"/>
          <w:szCs w:val="20"/>
        </w:rPr>
        <w:t>at the average non-tea</w:t>
      </w:r>
      <w:r>
        <w:rPr>
          <w:rFonts w:eastAsia="Times New Roman" w:cstheme="minorHAnsi"/>
          <w:color w:val="000000"/>
          <w:sz w:val="20"/>
          <w:szCs w:val="20"/>
        </w:rPr>
        <w:t>ching rate of $50/hour; calculate released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 time costs at $1</w:t>
      </w:r>
      <w:r>
        <w:rPr>
          <w:rFonts w:eastAsia="Times New Roman" w:cstheme="minorHAnsi"/>
          <w:color w:val="000000"/>
          <w:sz w:val="20"/>
          <w:szCs w:val="20"/>
        </w:rPr>
        <w:t>200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/hour.  </w:t>
      </w:r>
    </w:p>
    <w:p w14:paraId="105FC306" w14:textId="77777777" w:rsidR="007C2A7C" w:rsidRPr="00254642" w:rsidRDefault="007C2A7C" w:rsidP="007C2A7C">
      <w:pPr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Catering costs as follows:  breakfast= $3</w:t>
      </w:r>
      <w:r>
        <w:rPr>
          <w:rFonts w:eastAsia="Times New Roman" w:cstheme="minorHAnsi"/>
          <w:color w:val="000000"/>
          <w:sz w:val="20"/>
          <w:szCs w:val="20"/>
        </w:rPr>
        <w:t xml:space="preserve"> per participant</w:t>
      </w:r>
      <w:r w:rsidRPr="00513D7A">
        <w:rPr>
          <w:rFonts w:eastAsia="Times New Roman" w:cstheme="minorHAnsi"/>
          <w:color w:val="000000"/>
          <w:sz w:val="20"/>
          <w:szCs w:val="20"/>
        </w:rPr>
        <w:t>; lunch = $8; coffee/tea = $</w:t>
      </w:r>
      <w:r>
        <w:rPr>
          <w:rFonts w:eastAsia="Times New Roman" w:cstheme="minorHAnsi"/>
          <w:color w:val="000000"/>
          <w:sz w:val="20"/>
          <w:szCs w:val="20"/>
        </w:rPr>
        <w:t>2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.  Contact </w:t>
      </w:r>
      <w:proofErr w:type="spellStart"/>
      <w:r w:rsidRPr="00513D7A">
        <w:rPr>
          <w:rFonts w:eastAsia="Times New Roman" w:cstheme="minorHAnsi"/>
          <w:color w:val="000000"/>
          <w:sz w:val="20"/>
          <w:szCs w:val="20"/>
        </w:rPr>
        <w:t>Ros</w:t>
      </w:r>
      <w:proofErr w:type="spellEnd"/>
      <w:r w:rsidRPr="00513D7A">
        <w:rPr>
          <w:rFonts w:eastAsia="Times New Roman" w:cstheme="minorHAnsi"/>
          <w:color w:val="000000"/>
          <w:sz w:val="20"/>
          <w:szCs w:val="20"/>
        </w:rPr>
        <w:t xml:space="preserve"> Orgel (x5448; roslyno@lagcc.cuny.edu) if you need help.</w:t>
      </w:r>
    </w:p>
    <w:tbl>
      <w:tblPr>
        <w:tblW w:w="12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530"/>
        <w:gridCol w:w="1620"/>
        <w:gridCol w:w="1620"/>
        <w:gridCol w:w="1530"/>
      </w:tblGrid>
      <w:tr w:rsidR="007C2A7C" w:rsidRPr="00513D7A" w14:paraId="05EF17A5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4C97560" w14:textId="77777777" w:rsidR="007C2A7C" w:rsidRPr="00513D7A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Purpose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(details)</w:t>
            </w:r>
          </w:p>
        </w:tc>
        <w:tc>
          <w:tcPr>
            <w:tcW w:w="1530" w:type="dxa"/>
            <w:vAlign w:val="center"/>
          </w:tcPr>
          <w:p w14:paraId="7FA8C68D" w14:textId="77777777" w:rsidR="007C2A7C" w:rsidRPr="00571CB5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per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D617E5" w14:textId="77777777" w:rsidR="007C2A7C" w:rsidRPr="00513D7A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Hours</w:t>
            </w:r>
          </w:p>
        </w:tc>
        <w:tc>
          <w:tcPr>
            <w:tcW w:w="1620" w:type="dxa"/>
            <w:vAlign w:val="center"/>
          </w:tcPr>
          <w:p w14:paraId="185F6BA9" w14:textId="77777777" w:rsidR="007C2A7C" w:rsidRPr="00513D7A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Participants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B1E01A" w14:textId="77777777" w:rsidR="007C2A7C" w:rsidRPr="00513D7A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7C2A7C" w:rsidRPr="00513D7A" w14:paraId="6C40D69E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406AD262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15D157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0CEB58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AD68A8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94DF21" w14:textId="77777777" w:rsidR="007C2A7C" w:rsidRPr="00571CB5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C2A7C" w:rsidRPr="00513D7A" w14:paraId="2ED7F705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E765F3E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Release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Time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6E307A1A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C93A92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D8C815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80ADB1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940D88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C2A7C" w:rsidRPr="00513D7A" w14:paraId="6916F5EE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E2C41C6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Non-teaching:</w:t>
            </w:r>
          </w:p>
          <w:p w14:paraId="72E4234A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2AD055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872FDC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43E2BD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65E4202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C2A7C" w:rsidRPr="00513D7A" w14:paraId="4ADD4F00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30E595EF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Other: </w:t>
            </w:r>
          </w:p>
          <w:p w14:paraId="72B5CFEE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F6E30F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718B31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F5C15A" w14:textId="77777777" w:rsidR="007C2A7C" w:rsidRPr="00513D7A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075890" w14:textId="77777777" w:rsidR="007C2A7C" w:rsidRPr="00571CB5" w:rsidRDefault="007C2A7C" w:rsidP="005D363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7C2A7C" w:rsidRPr="00513D7A" w14:paraId="62EF2C37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72C7FCE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712FBC47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56E3B5" w14:textId="77777777" w:rsidR="007C2A7C" w:rsidRPr="00513D7A" w:rsidRDefault="007C2A7C" w:rsidP="005D36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6A7098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6E48E4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C2A7C" w:rsidRPr="00513D7A" w14:paraId="3C798EE5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C802E93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Catering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2C8762CB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E5D1B9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AB8716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2E6A51E0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D3D405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C2A7C" w:rsidRPr="00513D7A" w14:paraId="5080E256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E6BC12F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Supplies:</w:t>
            </w:r>
          </w:p>
          <w:p w14:paraId="26DEE152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76D7F0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46E12A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4338CCF8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1C0F39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C2A7C" w:rsidRPr="00513D7A" w14:paraId="2A2DC3B6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B77D4FB" w14:textId="77777777" w:rsidR="007C2A7C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Other:</w:t>
            </w:r>
          </w:p>
          <w:p w14:paraId="3F3295EC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AE5894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88D113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2CC99F4B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F0CE79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C2A7C" w:rsidRPr="00513D7A" w14:paraId="30812821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8B9E918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4F301E9A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12CE78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608780DF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67DC74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C2A7C" w:rsidRPr="00513D7A" w14:paraId="187F3FF1" w14:textId="77777777" w:rsidTr="005D3639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65ED5998" w14:textId="77777777" w:rsidR="007C2A7C" w:rsidRPr="00571CB5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Mini-grant Total</w:t>
            </w:r>
          </w:p>
        </w:tc>
        <w:tc>
          <w:tcPr>
            <w:tcW w:w="1530" w:type="dxa"/>
            <w:vAlign w:val="center"/>
          </w:tcPr>
          <w:p w14:paraId="5D9313BA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68BBE8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FD9E5B" w14:textId="77777777" w:rsidR="007C2A7C" w:rsidRPr="00513D7A" w:rsidRDefault="007C2A7C" w:rsidP="005D3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6B0D244" w14:textId="77777777" w:rsidR="007C2A7C" w:rsidRPr="00571CB5" w:rsidRDefault="007C2A7C" w:rsidP="005D363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4C4ADBB" w14:textId="77777777" w:rsidR="007C2A7C" w:rsidRDefault="007C2A7C" w:rsidP="007C2A7C">
      <w:pPr>
        <w:spacing w:after="0" w:line="240" w:lineRule="auto"/>
        <w:rPr>
          <w:rFonts w:cstheme="minorHAnsi"/>
        </w:rPr>
      </w:pPr>
    </w:p>
    <w:p w14:paraId="2E96E434" w14:textId="77777777" w:rsidR="007C2A7C" w:rsidRDefault="007C2A7C">
      <w:pPr>
        <w:rPr>
          <w:rFonts w:cstheme="minorHAnsi"/>
          <w:u w:val="single"/>
        </w:rPr>
      </w:pPr>
    </w:p>
    <w:sectPr w:rsidR="007C2A7C" w:rsidSect="007C2A7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B75C" w14:textId="77777777" w:rsidR="006348BB" w:rsidRDefault="006348BB">
      <w:pPr>
        <w:spacing w:after="0" w:line="240" w:lineRule="auto"/>
      </w:pPr>
      <w:r>
        <w:separator/>
      </w:r>
    </w:p>
  </w:endnote>
  <w:endnote w:type="continuationSeparator" w:id="0">
    <w:p w14:paraId="006C9FE2" w14:textId="77777777" w:rsidR="006348BB" w:rsidRDefault="0063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022E" w14:textId="77777777" w:rsidR="005D3639" w:rsidRDefault="005D3639" w:rsidP="005D363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CA45" w14:textId="77777777" w:rsidR="006348BB" w:rsidRDefault="006348BB">
      <w:pPr>
        <w:spacing w:after="0" w:line="240" w:lineRule="auto"/>
      </w:pPr>
      <w:r>
        <w:separator/>
      </w:r>
    </w:p>
  </w:footnote>
  <w:footnote w:type="continuationSeparator" w:id="0">
    <w:p w14:paraId="07D4939E" w14:textId="77777777" w:rsidR="006348BB" w:rsidRDefault="0063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1A0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1354C"/>
    <w:multiLevelType w:val="hybridMultilevel"/>
    <w:tmpl w:val="D3AC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C74EF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1E8"/>
    <w:multiLevelType w:val="hybridMultilevel"/>
    <w:tmpl w:val="13DC4FA8"/>
    <w:lvl w:ilvl="0" w:tplc="C8260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D5D"/>
    <w:multiLevelType w:val="hybridMultilevel"/>
    <w:tmpl w:val="636222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42094D"/>
    <w:multiLevelType w:val="hybridMultilevel"/>
    <w:tmpl w:val="10AE3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76CEE"/>
    <w:multiLevelType w:val="hybridMultilevel"/>
    <w:tmpl w:val="6BF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C2E"/>
    <w:multiLevelType w:val="hybridMultilevel"/>
    <w:tmpl w:val="CFB4E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AA4"/>
    <w:multiLevelType w:val="hybridMultilevel"/>
    <w:tmpl w:val="E1AA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131F9"/>
    <w:multiLevelType w:val="hybridMultilevel"/>
    <w:tmpl w:val="DB90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D7266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055DF"/>
    <w:multiLevelType w:val="hybridMultilevel"/>
    <w:tmpl w:val="28A6DE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21152"/>
    <w:multiLevelType w:val="hybridMultilevel"/>
    <w:tmpl w:val="67F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4859"/>
    <w:multiLevelType w:val="hybridMultilevel"/>
    <w:tmpl w:val="7C9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A4E"/>
    <w:multiLevelType w:val="hybridMultilevel"/>
    <w:tmpl w:val="378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643C"/>
    <w:multiLevelType w:val="hybridMultilevel"/>
    <w:tmpl w:val="289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5050"/>
    <w:multiLevelType w:val="hybridMultilevel"/>
    <w:tmpl w:val="1BB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8C7"/>
    <w:multiLevelType w:val="hybridMultilevel"/>
    <w:tmpl w:val="E682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C5985"/>
    <w:multiLevelType w:val="hybridMultilevel"/>
    <w:tmpl w:val="8E84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601B"/>
    <w:multiLevelType w:val="hybridMultilevel"/>
    <w:tmpl w:val="64B01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11A9D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35B5"/>
    <w:multiLevelType w:val="hybridMultilevel"/>
    <w:tmpl w:val="46D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65B2"/>
    <w:multiLevelType w:val="hybridMultilevel"/>
    <w:tmpl w:val="48A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415E3"/>
    <w:multiLevelType w:val="hybridMultilevel"/>
    <w:tmpl w:val="F14A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448AD"/>
    <w:multiLevelType w:val="hybridMultilevel"/>
    <w:tmpl w:val="4176C0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7079E"/>
    <w:multiLevelType w:val="hybridMultilevel"/>
    <w:tmpl w:val="F0DA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3548DD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0809"/>
    <w:multiLevelType w:val="hybridMultilevel"/>
    <w:tmpl w:val="FE9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A02463"/>
    <w:multiLevelType w:val="hybridMultilevel"/>
    <w:tmpl w:val="45240CBA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29" w15:restartNumberingAfterBreak="0">
    <w:nsid w:val="580A49FA"/>
    <w:multiLevelType w:val="hybridMultilevel"/>
    <w:tmpl w:val="97A2C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213F9"/>
    <w:multiLevelType w:val="hybridMultilevel"/>
    <w:tmpl w:val="5F7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E30"/>
    <w:multiLevelType w:val="hybridMultilevel"/>
    <w:tmpl w:val="2E24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5B28"/>
    <w:multiLevelType w:val="hybridMultilevel"/>
    <w:tmpl w:val="CD968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42FA"/>
    <w:multiLevelType w:val="hybridMultilevel"/>
    <w:tmpl w:val="49302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B5014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0F57DA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6"/>
  </w:num>
  <w:num w:numId="5">
    <w:abstractNumId w:val="23"/>
  </w:num>
  <w:num w:numId="6">
    <w:abstractNumId w:val="31"/>
  </w:num>
  <w:num w:numId="7">
    <w:abstractNumId w:val="22"/>
  </w:num>
  <w:num w:numId="8">
    <w:abstractNumId w:val="28"/>
  </w:num>
  <w:num w:numId="9">
    <w:abstractNumId w:val="27"/>
  </w:num>
  <w:num w:numId="10">
    <w:abstractNumId w:val="9"/>
  </w:num>
  <w:num w:numId="11">
    <w:abstractNumId w:val="17"/>
  </w:num>
  <w:num w:numId="12">
    <w:abstractNumId w:val="19"/>
  </w:num>
  <w:num w:numId="13">
    <w:abstractNumId w:val="32"/>
  </w:num>
  <w:num w:numId="14">
    <w:abstractNumId w:val="18"/>
  </w:num>
  <w:num w:numId="15">
    <w:abstractNumId w:val="4"/>
  </w:num>
  <w:num w:numId="16">
    <w:abstractNumId w:val="5"/>
  </w:num>
  <w:num w:numId="17">
    <w:abstractNumId w:val="29"/>
  </w:num>
  <w:num w:numId="18">
    <w:abstractNumId w:val="25"/>
  </w:num>
  <w:num w:numId="19">
    <w:abstractNumId w:val="3"/>
  </w:num>
  <w:num w:numId="20">
    <w:abstractNumId w:val="11"/>
  </w:num>
  <w:num w:numId="21">
    <w:abstractNumId w:val="7"/>
  </w:num>
  <w:num w:numId="22">
    <w:abstractNumId w:val="8"/>
  </w:num>
  <w:num w:numId="23">
    <w:abstractNumId w:val="24"/>
  </w:num>
  <w:num w:numId="24">
    <w:abstractNumId w:val="1"/>
  </w:num>
  <w:num w:numId="25">
    <w:abstractNumId w:val="13"/>
  </w:num>
  <w:num w:numId="26">
    <w:abstractNumId w:val="15"/>
  </w:num>
  <w:num w:numId="27">
    <w:abstractNumId w:val="6"/>
  </w:num>
  <w:num w:numId="28">
    <w:abstractNumId w:val="21"/>
  </w:num>
  <w:num w:numId="29">
    <w:abstractNumId w:val="16"/>
  </w:num>
  <w:num w:numId="30">
    <w:abstractNumId w:val="2"/>
  </w:num>
  <w:num w:numId="31">
    <w:abstractNumId w:val="33"/>
  </w:num>
  <w:num w:numId="32">
    <w:abstractNumId w:val="35"/>
  </w:num>
  <w:num w:numId="33">
    <w:abstractNumId w:val="34"/>
  </w:num>
  <w:num w:numId="34">
    <w:abstractNumId w:val="20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8"/>
    <w:rsid w:val="00040CCA"/>
    <w:rsid w:val="00097CE2"/>
    <w:rsid w:val="000A734E"/>
    <w:rsid w:val="000B10D6"/>
    <w:rsid w:val="000B593B"/>
    <w:rsid w:val="000D0129"/>
    <w:rsid w:val="000E30DA"/>
    <w:rsid w:val="000E3EFF"/>
    <w:rsid w:val="001270EF"/>
    <w:rsid w:val="00133329"/>
    <w:rsid w:val="0013380D"/>
    <w:rsid w:val="00133F45"/>
    <w:rsid w:val="00137E6C"/>
    <w:rsid w:val="00144BFB"/>
    <w:rsid w:val="00153D8D"/>
    <w:rsid w:val="00161329"/>
    <w:rsid w:val="00167B37"/>
    <w:rsid w:val="001842A6"/>
    <w:rsid w:val="001D03B8"/>
    <w:rsid w:val="001E1C6B"/>
    <w:rsid w:val="001E6CEF"/>
    <w:rsid w:val="002328C8"/>
    <w:rsid w:val="002531A4"/>
    <w:rsid w:val="00254642"/>
    <w:rsid w:val="002574DC"/>
    <w:rsid w:val="00290347"/>
    <w:rsid w:val="0029054F"/>
    <w:rsid w:val="00295676"/>
    <w:rsid w:val="002B5DA0"/>
    <w:rsid w:val="002E7221"/>
    <w:rsid w:val="00314237"/>
    <w:rsid w:val="00320CFA"/>
    <w:rsid w:val="00321722"/>
    <w:rsid w:val="00321738"/>
    <w:rsid w:val="00346A28"/>
    <w:rsid w:val="003603B6"/>
    <w:rsid w:val="00361912"/>
    <w:rsid w:val="00362BDB"/>
    <w:rsid w:val="0036499D"/>
    <w:rsid w:val="0039707E"/>
    <w:rsid w:val="003E19BE"/>
    <w:rsid w:val="003E3E47"/>
    <w:rsid w:val="003E706E"/>
    <w:rsid w:val="0044016A"/>
    <w:rsid w:val="0047083C"/>
    <w:rsid w:val="00490B77"/>
    <w:rsid w:val="004B1AED"/>
    <w:rsid w:val="004B6154"/>
    <w:rsid w:val="004C260D"/>
    <w:rsid w:val="004C46D7"/>
    <w:rsid w:val="004D4892"/>
    <w:rsid w:val="004E673B"/>
    <w:rsid w:val="004F1E9E"/>
    <w:rsid w:val="004F528E"/>
    <w:rsid w:val="00513D7A"/>
    <w:rsid w:val="00530FA9"/>
    <w:rsid w:val="0056209F"/>
    <w:rsid w:val="00567D30"/>
    <w:rsid w:val="00571CB5"/>
    <w:rsid w:val="005803CC"/>
    <w:rsid w:val="005A4806"/>
    <w:rsid w:val="005C18F4"/>
    <w:rsid w:val="005C5927"/>
    <w:rsid w:val="005D3639"/>
    <w:rsid w:val="005E0AA9"/>
    <w:rsid w:val="005F7EBB"/>
    <w:rsid w:val="00605CB2"/>
    <w:rsid w:val="006213C0"/>
    <w:rsid w:val="00623B2A"/>
    <w:rsid w:val="006348BB"/>
    <w:rsid w:val="0063629F"/>
    <w:rsid w:val="0067181C"/>
    <w:rsid w:val="00687861"/>
    <w:rsid w:val="0069321C"/>
    <w:rsid w:val="006F0C04"/>
    <w:rsid w:val="0070000C"/>
    <w:rsid w:val="00704F75"/>
    <w:rsid w:val="00744B9C"/>
    <w:rsid w:val="007523A5"/>
    <w:rsid w:val="007630CF"/>
    <w:rsid w:val="00765763"/>
    <w:rsid w:val="00767B62"/>
    <w:rsid w:val="0077410E"/>
    <w:rsid w:val="00786ED7"/>
    <w:rsid w:val="007C2A7C"/>
    <w:rsid w:val="00841E84"/>
    <w:rsid w:val="00854928"/>
    <w:rsid w:val="00856CE5"/>
    <w:rsid w:val="00861AFD"/>
    <w:rsid w:val="00866999"/>
    <w:rsid w:val="0087025F"/>
    <w:rsid w:val="008924D7"/>
    <w:rsid w:val="008A24A1"/>
    <w:rsid w:val="008B28BC"/>
    <w:rsid w:val="008C1F77"/>
    <w:rsid w:val="00924C8B"/>
    <w:rsid w:val="0098764C"/>
    <w:rsid w:val="009916AF"/>
    <w:rsid w:val="009B01D8"/>
    <w:rsid w:val="009D1FBB"/>
    <w:rsid w:val="009E44E0"/>
    <w:rsid w:val="00A02B6E"/>
    <w:rsid w:val="00A30A04"/>
    <w:rsid w:val="00A810BB"/>
    <w:rsid w:val="00AC78D8"/>
    <w:rsid w:val="00AD2871"/>
    <w:rsid w:val="00AF2A30"/>
    <w:rsid w:val="00AF71B6"/>
    <w:rsid w:val="00B0059F"/>
    <w:rsid w:val="00B07F16"/>
    <w:rsid w:val="00B12649"/>
    <w:rsid w:val="00B1473F"/>
    <w:rsid w:val="00B17369"/>
    <w:rsid w:val="00B33421"/>
    <w:rsid w:val="00B40B7B"/>
    <w:rsid w:val="00B96037"/>
    <w:rsid w:val="00BB37F3"/>
    <w:rsid w:val="00BB60CF"/>
    <w:rsid w:val="00BC48E8"/>
    <w:rsid w:val="00BD451B"/>
    <w:rsid w:val="00C20FAC"/>
    <w:rsid w:val="00C2111F"/>
    <w:rsid w:val="00C309B4"/>
    <w:rsid w:val="00C36BD7"/>
    <w:rsid w:val="00C40CEF"/>
    <w:rsid w:val="00C41E36"/>
    <w:rsid w:val="00C558CE"/>
    <w:rsid w:val="00C65751"/>
    <w:rsid w:val="00C8135F"/>
    <w:rsid w:val="00CA3C0D"/>
    <w:rsid w:val="00CA4838"/>
    <w:rsid w:val="00D21812"/>
    <w:rsid w:val="00D2276D"/>
    <w:rsid w:val="00D275E6"/>
    <w:rsid w:val="00D41FB1"/>
    <w:rsid w:val="00D65B96"/>
    <w:rsid w:val="00D91D6F"/>
    <w:rsid w:val="00DB2152"/>
    <w:rsid w:val="00DB5CEB"/>
    <w:rsid w:val="00DB6D8E"/>
    <w:rsid w:val="00DE4DEE"/>
    <w:rsid w:val="00DE6E1B"/>
    <w:rsid w:val="00E05AE0"/>
    <w:rsid w:val="00E6535D"/>
    <w:rsid w:val="00EA71DC"/>
    <w:rsid w:val="00EB3A18"/>
    <w:rsid w:val="00EE52C1"/>
    <w:rsid w:val="00F77B0E"/>
    <w:rsid w:val="00F87B42"/>
    <w:rsid w:val="00F95871"/>
    <w:rsid w:val="00FA7307"/>
    <w:rsid w:val="00FB51E9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5928"/>
  <w15:chartTrackingRefBased/>
  <w15:docId w15:val="{91455033-1421-4D15-88F2-9F17CE7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28"/>
    <w:pPr>
      <w:ind w:left="720"/>
      <w:contextualSpacing/>
    </w:pPr>
  </w:style>
  <w:style w:type="table" w:styleId="TableGrid">
    <w:name w:val="Table Grid"/>
    <w:basedOn w:val="TableNormal"/>
    <w:uiPriority w:val="39"/>
    <w:rsid w:val="00D9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nhideWhenUsed/>
    <w:qFormat/>
    <w:rsid w:val="000D0129"/>
    <w:pPr>
      <w:spacing w:before="60" w:after="0" w:line="240" w:lineRule="auto"/>
      <w:ind w:left="72" w:right="72"/>
      <w:jc w:val="right"/>
    </w:pPr>
    <w:rPr>
      <w:rFonts w:eastAsiaTheme="minorEastAsia"/>
      <w:noProof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0129"/>
    <w:pPr>
      <w:tabs>
        <w:tab w:val="center" w:pos="4680"/>
        <w:tab w:val="right" w:pos="9360"/>
      </w:tabs>
      <w:spacing w:after="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0129"/>
    <w:rPr>
      <w:rFonts w:eastAsiaTheme="minorEastAsia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Hofmann</dc:creator>
  <cp:keywords/>
  <dc:description/>
  <cp:lastModifiedBy>Eric Hofmann</cp:lastModifiedBy>
  <cp:revision>4</cp:revision>
  <cp:lastPrinted>2019-03-18T18:10:00Z</cp:lastPrinted>
  <dcterms:created xsi:type="dcterms:W3CDTF">2019-03-28T13:23:00Z</dcterms:created>
  <dcterms:modified xsi:type="dcterms:W3CDTF">2019-03-28T20:05:00Z</dcterms:modified>
</cp:coreProperties>
</file>